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Theme="minorHAnsi" w:hAnsiTheme="minorHAnsi" w:eastAsiaTheme="minorEastAsia" w:cstheme="minorBidi"/>
          <w:kern w:val="44"/>
          <w:sz w:val="36"/>
          <w:szCs w:val="36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44"/>
          <w:sz w:val="36"/>
          <w:szCs w:val="36"/>
        </w:rPr>
        <w:t>贵州省黔南布依族苗族自治州中医医院自行监测方案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王启春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12522700430220740K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贵州省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黔南布依族苗族自治州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都匀市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贵州省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黔南布依族苗族自治州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都匀市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县（区、市、旗）乡（镇）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贵州省黔南州都匀市剑江中路32号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街（村）、门牌号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中心经度/中心纬度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107,30,38.05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/26,15,56.95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电话号码：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联系人：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手机号码：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传真号码：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邮政编码：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558000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中医医院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行业代码：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8412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流域名称：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长江流域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流域代码：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FA-FN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海域代码：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/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监测方案</w:t>
      </w:r>
    </w:p>
    <w:p>
      <w:pPr>
        <w:pStyle w:val="5"/>
      </w:pPr>
      <w:r>
        <w:rPr>
          <w:rFonts w:hint="eastAsia"/>
        </w:rPr>
        <w:t>废气监测方案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9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主要仪器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废水监测方案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59"/>
        <w:gridCol w:w="1430"/>
        <w:gridCol w:w="2188"/>
        <w:gridCol w:w="1202"/>
        <w:gridCol w:w="1278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色度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悬浮物的测定 重量法 GB 11901-1989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石油类和动植物油类的测定 红外分光光度法（HJ637-2018）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挥发酚的测定 4-氨基安替比林分光光度法 HJ 503-2009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氰化物的测定 容量法和分光光度法（HJ 484—2009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肠道病毒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1次/0季度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上限:9无量纲下限:6无量纲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pH值的测定 玻璃电极法 GB 6920-1986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化学需氧量的测定 重铬酸盐法 HJ 828-2017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五日生化需氧量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五日生化需氧量（BOD5）的测定 稀释与接种法 HJ505-2009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肠道致病菌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总余氯（以Cl计）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1次/0周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阴离子表面活性剂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阴离子表面活性剂的测定 流动注射-亚甲基蓝分光光度法(HJ 826-2017)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粪大肠菌群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上限:5000个/L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多管发酵法 HJ347.2-2018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综合排污口001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动植物油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石油类和动植物油类的测定 红外分光光度法（HJ637-2018）</w:t>
            </w:r>
          </w:p>
        </w:tc>
      </w:tr>
    </w:tbl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无组织监测方案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353"/>
        <w:gridCol w:w="1748"/>
        <w:gridCol w:w="2105"/>
        <w:gridCol w:w="1166"/>
        <w:gridCol w:w="1239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污水处理站周界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上限:0.3mg/Nm3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污水处理站周界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恶臭的测定 三点比较式臭袋法 GB T 14675-1993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污水处理站周界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氯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上限:1mg/Nm3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固定污染源废气 氯气的测定 碘量法（HJ 547-2017）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污水处理站周界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上限:0.1mg/Nm3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氨的测定 离子选择电极法 GB/T 14669-1993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污水处理站周界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甲烷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上限:1%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固定污染源废气 总烃、甲烷和非甲烷总烃的测定 气相色谱法（HJ 38-2017）</w:t>
            </w:r>
          </w:p>
        </w:tc>
      </w:tr>
    </w:tbl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周边环境监测方案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</w:tbl>
    <w:p>
      <w:r>
        <w:br w:type="page"/>
      </w:r>
    </w:p>
    <w:p>
      <w:pPr>
        <w:pStyle w:val="5"/>
      </w:pPr>
      <w:r>
        <w:rPr>
          <w:rFonts w:hint="eastAsia"/>
        </w:rPr>
        <w:t>厂界噪声监测方案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</w:tbl>
    <w:p>
      <w:pPr>
        <w:rPr>
          <w:rFonts w:hint="eastAsia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  <w:r>
        <w:br w:type="page"/>
      </w:r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>
      <w:pPr>
        <w:pStyle w:val="5"/>
      </w:pPr>
      <w:r>
        <w:rPr>
          <w:rFonts w:hint="eastAsia"/>
        </w:rPr>
        <w:t>自动监测设备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>
      <w:pPr>
        <w:pStyle w:val="5"/>
      </w:pPr>
      <w:r>
        <w:rPr>
          <w:rFonts w:hint="eastAsia"/>
        </w:rPr>
        <w:t>手工监测设备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>
      <w:pPr>
        <w:pStyle w:val="2"/>
        <w:numPr>
          <w:ilvl w:val="0"/>
          <w:numId w:val="1"/>
        </w:numPr>
      </w:pPr>
      <w:r>
        <w:rPr>
          <w:rFonts w:hint="eastAsia"/>
        </w:rPr>
        <w:t>企业治理设施</w:t>
      </w:r>
    </w:p>
    <w:p>
      <w:pPr>
        <w:pStyle w:val="5"/>
      </w:pPr>
      <w:r>
        <w:rPr>
          <w:rFonts w:hint="eastAsia"/>
        </w:rPr>
        <w:t>废气治理设施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</w:tbl>
    <w:p>
      <w:pPr>
        <w:pStyle w:val="5"/>
      </w:pPr>
      <w:r>
        <w:rPr>
          <w:rFonts w:hint="eastAsia"/>
        </w:rPr>
        <w:t>废水治理设施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A6594"/>
    <w:multiLevelType w:val="multilevel"/>
    <w:tmpl w:val="0BCA6594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  <w:rsid w:val="3006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0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字符"/>
    <w:basedOn w:val="9"/>
    <w:link w:val="6"/>
    <w:uiPriority w:val="10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30"/>
      <w:szCs w:val="44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副标题 字符"/>
    <w:basedOn w:val="9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1422</Words>
  <Characters>1784</Characters>
  <Lines>9</Lines>
  <Paragraphs>2</Paragraphs>
  <TotalTime>464</TotalTime>
  <ScaleCrop>false</ScaleCrop>
  <LinksUpToDate>false</LinksUpToDate>
  <CharactersWithSpaces>1926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2019-03-15T07:57:00Z</dcterms:created>
  <dc:creator>hz pan</dc:creator>
  <cp:lastModifiedBy>L</cp:lastModifiedBy>
  <cp:lastPrinted>2022-11-16T09:32:14Z</cp:lastPrinted>
  <dcterms:modified xsi:type="dcterms:W3CDTF">2022-11-16T09:32:35Z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4FE0BBE3D285476BAB8E29473D281755</vt:lpwstr>
  </property>
</Properties>
</file>